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UDHËZUESI PËR </w:t>
      </w:r>
      <w:r w:rsidDel="00000000" w:rsidR="00000000" w:rsidRPr="00000000">
        <w:rPr>
          <w:b w:val="1"/>
          <w:rtl w:val="0"/>
        </w:rPr>
        <w:t xml:space="preserve">APLIKIM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Bursa për Gazetari në fushën e të Drejtave të Njeriut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2020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948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Përmbajtja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tabs>
          <w:tab w:val="left" w:pos="948"/>
        </w:tabs>
        <w:spacing w:after="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Sfondi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tabs>
          <w:tab w:val="left" w:pos="948"/>
        </w:tabs>
        <w:spacing w:after="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Kërkesat dhe pritshmëritë e programit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tabs>
          <w:tab w:val="left" w:pos="948"/>
        </w:tabs>
        <w:spacing w:after="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Kushtet e pranimit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lineRule="auto"/>
        <w:ind w:left="720" w:hanging="360"/>
      </w:pPr>
      <w:r w:rsidDel="00000000" w:rsidR="00000000" w:rsidRPr="00000000">
        <w:rPr>
          <w:u w:val="single"/>
          <w:rtl w:val="0"/>
        </w:rPr>
        <w:t xml:space="preserve">Dorëzimi i paketës së aplikimit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tabs>
          <w:tab w:val="left" w:pos="948"/>
        </w:tabs>
        <w:spacing w:after="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Vlerësimi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tabs>
          <w:tab w:val="left" w:pos="948"/>
        </w:tabs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Si të aplikohet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SFONDI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Kosovo 2.0 në bashkëpunim me Qendrën Kosovare për Studime Gjinore dhe Qendrën për Barazi dhe Liri (CEL)  kanë kënaqësinë të lansojnë thirrjen e hapur për ciklin e tretë të Programit të bursave për gazetari në fushën e të drejtave të njeriut. Ky program është pjesë e projektit tre-vjeçar: “Mbështetja e mediave dhe gazetarisë së pavarur me perspektivë të të drejtave të njeriut në  Kosovë” i cili </w:t>
      </w:r>
      <w:r w:rsidDel="00000000" w:rsidR="00000000" w:rsidRPr="00000000">
        <w:rPr>
          <w:rtl w:val="0"/>
        </w:rPr>
        <w:t xml:space="preserve">realizohet me mbështetjen financiare të Bashkimit Evropian në Kosovë.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Programi angazhon dhe fuqizon gazetarët e rinj që t’u shërbejnë interesave të të heshturve, të margjinalizuarve, të ndarëve e shpeshherë të përjashtuarve. Ky program, përmes gazetarisë sjell në diskursin publik qasje e këndvështrime</w:t>
      </w:r>
      <w:r w:rsidDel="00000000" w:rsidR="00000000" w:rsidRPr="00000000">
        <w:rPr>
          <w:rtl w:val="0"/>
        </w:rPr>
        <w:t xml:space="preserve"> që kundërshtojnë normat tradicionale dhe diskriminuese dhe që i</w:t>
        <w:br w:type="textWrapping"/>
        <w:t xml:space="preserve">vendosin grupet e shoqërisë në rrezik.</w:t>
      </w:r>
    </w:p>
    <w:p w:rsidR="00000000" w:rsidDel="00000000" w:rsidP="00000000" w:rsidRDefault="00000000" w:rsidRPr="00000000" w14:paraId="00000025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Gazetarë të rinj mbështeten financiarisht dhe përmes mentorimit të vazhdueshëm të redaktorëve të përzgjedhur e me përvojë në fushën e të drejtave të njeriut që të prodhojnë një artikull të shkruar, video, apo ese fotografike me perspektivë të të drejtave të njeriut. Përgjatë 6 muajve përfituesit e bursës punojnë për së afërmi me redaktorët, zhvillojnë hulumtim rreth temave të tyre, identifikojnë hisedarë relevantë, intervistojnë burime të ndryshme dhe në fund përfundojnë produksionin e tyre, i cili pastaj publikohet në revistën onllajn të Kosovo 2.0.</w:t>
      </w:r>
    </w:p>
    <w:p w:rsidR="00000000" w:rsidDel="00000000" w:rsidP="00000000" w:rsidRDefault="00000000" w:rsidRPr="00000000" w14:paraId="00000026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line="276" w:lineRule="auto"/>
        <w:rPr/>
      </w:pPr>
      <w:r w:rsidDel="00000000" w:rsidR="00000000" w:rsidRPr="00000000">
        <w:rPr>
          <w:rtl w:val="0"/>
        </w:rPr>
        <w:t xml:space="preserve">Përmes këtij programi, këtë vit </w:t>
      </w:r>
      <w:r w:rsidDel="00000000" w:rsidR="00000000" w:rsidRPr="00000000">
        <w:rPr>
          <w:rtl w:val="0"/>
        </w:rPr>
        <w:t xml:space="preserve">10 gazetarë/e të rinj/reja</w:t>
      </w:r>
      <w:r w:rsidDel="00000000" w:rsidR="00000000" w:rsidRPr="00000000">
        <w:rPr>
          <w:rtl w:val="0"/>
        </w:rPr>
        <w:t xml:space="preserve"> do të marrin pjesë në trajnime dhe mentorim, me qëllim që të bëhen pjesë dhe të udhëheqin gjeneratën e re të gazetarisë në Kosovë.  Specifikisht, ata do të pranojnë mbështetje me qëllim që të punojnë produksione të kualitetit të lartë, inovative e kreative me perspektivë të të drejtave të njeriut dhe produksione që kanë potencial të arrijnë te një audiencë më e gjerë.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KËRKESAT DHE PRITSHMËRITË E PROGRAMIT</w:t>
      </w:r>
    </w:p>
    <w:p w:rsidR="00000000" w:rsidDel="00000000" w:rsidP="00000000" w:rsidRDefault="00000000" w:rsidRPr="00000000" w14:paraId="0000002B">
      <w:pPr>
        <w:spacing w:after="0" w:lineRule="auto"/>
        <w:ind w:left="108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Programi HRJF 2019 do të fillojë </w:t>
      </w:r>
      <w:r w:rsidDel="00000000" w:rsidR="00000000" w:rsidRPr="00000000">
        <w:rPr>
          <w:rtl w:val="0"/>
        </w:rPr>
        <w:t xml:space="preserve">në qershor </w:t>
      </w:r>
      <w:r w:rsidDel="00000000" w:rsidR="00000000" w:rsidRPr="00000000">
        <w:rPr>
          <w:rtl w:val="0"/>
        </w:rPr>
        <w:t xml:space="preserve">2020 dhe do të përfundojë në dhjetor 2020. Përfituesit do të përzgjedhen në bazë të cilësisë dhe potencialit të aplikacioneve të paraqitura. Programi i bursave është dizajnuar për gazetarë të rinj nga Kosova, të cilët janë të përkushtuar në prodhime gazetareske me fokus në të drejtat e njeriut në Kosovë. </w:t>
      </w:r>
      <w:r w:rsidDel="00000000" w:rsidR="00000000" w:rsidRPr="00000000">
        <w:rPr>
          <w:rtl w:val="0"/>
        </w:rPr>
        <w:t xml:space="preserve">10 përfitues/e</w:t>
      </w:r>
      <w:r w:rsidDel="00000000" w:rsidR="00000000" w:rsidRPr="00000000">
        <w:rPr>
          <w:rtl w:val="0"/>
        </w:rPr>
        <w:t xml:space="preserve"> do të përzgjedhen këtë vit për pjesëmarrje në këtë program.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Gjatë periudhës së implementimit, nga përfituesit e përzgjedhur pritet të prodhojnë një storie (me analizë) të thellë, në njërin nga formatet e mëposhtëme: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Format shkrimi/artikulli (3000 deri në 5000 fjalë)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Video (10 deri në 20 minuta)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Ese fotografike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Format multimedial (duke përfshirë tekst dhe një ose më shumë elemente audiovizuale)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/>
      </w:pPr>
      <w:r w:rsidDel="00000000" w:rsidR="00000000" w:rsidRPr="00000000">
        <w:rPr>
          <w:i w:val="1"/>
          <w:rtl w:val="0"/>
        </w:rPr>
        <w:t xml:space="preserve">Ju lutem të keni parasysh që gjatë këtij cikli të programit, Kosovo 2.0 inkurajon fuqishëm aplikacionet që paraqesin formate të ndryshme multimediale.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/>
      </w:pPr>
      <w:r w:rsidDel="00000000" w:rsidR="00000000" w:rsidRPr="00000000">
        <w:rPr>
          <w:rtl w:val="0"/>
        </w:rPr>
        <w:t xml:space="preserve">Çdo përfitues/e i/e programit:</w:t>
      </w:r>
    </w:p>
    <w:p w:rsidR="00000000" w:rsidDel="00000000" w:rsidP="00000000" w:rsidRDefault="00000000" w:rsidRPr="00000000" w14:paraId="0000003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rtl w:val="0"/>
        </w:rPr>
        <w:t xml:space="preserve">Do të përfitojë</w:t>
      </w:r>
      <w:r w:rsidDel="00000000" w:rsidR="00000000" w:rsidRPr="00000000">
        <w:rPr>
          <w:color w:val="000000"/>
          <w:rtl w:val="0"/>
        </w:rPr>
        <w:t xml:space="preserve"> mbështetje financiare prej 2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color w:val="000000"/>
          <w:rtl w:val="0"/>
        </w:rPr>
        <w:t xml:space="preserve">00 eurove p</w:t>
      </w:r>
      <w:r w:rsidDel="00000000" w:rsidR="00000000" w:rsidRPr="00000000">
        <w:rPr>
          <w:rtl w:val="0"/>
        </w:rPr>
        <w:t xml:space="preserve">ër</w:t>
      </w:r>
      <w:r w:rsidDel="00000000" w:rsidR="00000000" w:rsidRPr="00000000">
        <w:rPr>
          <w:color w:val="000000"/>
          <w:rtl w:val="0"/>
        </w:rPr>
        <w:t xml:space="preserve"> të prodhuar një stor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color w:val="000000"/>
          <w:rtl w:val="0"/>
        </w:rPr>
        <w:t xml:space="preserve">e në njërin nga formatet e sip</w:t>
      </w:r>
      <w:r w:rsidDel="00000000" w:rsidR="00000000" w:rsidRPr="00000000">
        <w:rPr>
          <w:rtl w:val="0"/>
        </w:rPr>
        <w:t xml:space="preserve">ër</w:t>
      </w:r>
      <w:r w:rsidDel="00000000" w:rsidR="00000000" w:rsidRPr="00000000">
        <w:rPr>
          <w:color w:val="000000"/>
          <w:rtl w:val="0"/>
        </w:rPr>
        <w:t xml:space="preserve">përmendura. 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rtl w:val="0"/>
        </w:rPr>
        <w:t xml:space="preserve">Do të a</w:t>
      </w:r>
      <w:r w:rsidDel="00000000" w:rsidR="00000000" w:rsidRPr="00000000">
        <w:rPr>
          <w:color w:val="000000"/>
          <w:rtl w:val="0"/>
        </w:rPr>
        <w:t xml:space="preserve">ngazhohet në trajnimet e organizuara në fillim të programit në prodhimin e stor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color w:val="000000"/>
          <w:rtl w:val="0"/>
        </w:rPr>
        <w:t xml:space="preserve">eve, standardet </w:t>
      </w:r>
      <w:r w:rsidDel="00000000" w:rsidR="00000000" w:rsidRPr="00000000">
        <w:rPr>
          <w:rtl w:val="0"/>
        </w:rPr>
        <w:t xml:space="preserve">etike dhe të gazetarisë</w:t>
      </w:r>
      <w:r w:rsidDel="00000000" w:rsidR="00000000" w:rsidRPr="00000000">
        <w:rPr>
          <w:color w:val="000000"/>
          <w:rtl w:val="0"/>
        </w:rPr>
        <w:t xml:space="preserve">, dhe n</w:t>
      </w:r>
      <w:r w:rsidDel="00000000" w:rsidR="00000000" w:rsidRPr="00000000">
        <w:rPr>
          <w:rtl w:val="0"/>
        </w:rPr>
        <w:t xml:space="preserve">ë fushën e</w:t>
      </w:r>
      <w:r w:rsidDel="00000000" w:rsidR="00000000" w:rsidRPr="00000000">
        <w:rPr>
          <w:color w:val="000000"/>
          <w:rtl w:val="0"/>
        </w:rPr>
        <w:t xml:space="preserve"> legjislacionit </w:t>
      </w:r>
      <w:r w:rsidDel="00000000" w:rsidR="00000000" w:rsidRPr="00000000">
        <w:rPr>
          <w:rtl w:val="0"/>
        </w:rPr>
        <w:t xml:space="preserve">të</w:t>
      </w:r>
      <w:r w:rsidDel="00000000" w:rsidR="00000000" w:rsidRPr="00000000">
        <w:rPr>
          <w:color w:val="000000"/>
          <w:rtl w:val="0"/>
        </w:rPr>
        <w:t xml:space="preserve"> të drejta</w:t>
      </w:r>
      <w:r w:rsidDel="00000000" w:rsidR="00000000" w:rsidRPr="00000000">
        <w:rPr>
          <w:rtl w:val="0"/>
        </w:rPr>
        <w:t xml:space="preserve">ve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të</w:t>
      </w:r>
      <w:r w:rsidDel="00000000" w:rsidR="00000000" w:rsidRPr="00000000">
        <w:rPr>
          <w:color w:val="000000"/>
          <w:rtl w:val="0"/>
        </w:rPr>
        <w:t xml:space="preserve"> njeriut në Kosovë. 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Do të punojë nën mbikëqyrjen e redaktorit/es. </w:t>
      </w:r>
    </w:p>
    <w:p w:rsidR="00000000" w:rsidDel="00000000" w:rsidP="00000000" w:rsidRDefault="00000000" w:rsidRPr="00000000" w14:paraId="0000003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Aplikuesit duhet të dorëzojnë projektpropozime në përputhje me objektivat në vijim: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b w:val="1"/>
          <w:rtl w:val="0"/>
        </w:rPr>
        <w:t xml:space="preserve">O1: </w:t>
      </w:r>
      <w:r w:rsidDel="00000000" w:rsidR="00000000" w:rsidRPr="00000000">
        <w:rPr>
          <w:rtl w:val="0"/>
        </w:rPr>
        <w:t xml:space="preserve">Propozimet duhet të adresojnë çështje që lidhen në mënyrë direkte me të drejtat e njeriut, respektivisht barazinë gjinore, orientimin seksual, të drejtat e komuniteteve LGBTQ+, të drejtat e të rinjve, të drejtat e komuniteteve jo-shumicë, të drejtat qytetare. Ndonjë çështje specifike ose temë që prek individë nga grupet e tilla të rrezikuara duhet të specifikohet qartë në propozim. </w:t>
      </w:r>
    </w:p>
    <w:p w:rsidR="00000000" w:rsidDel="00000000" w:rsidP="00000000" w:rsidRDefault="00000000" w:rsidRPr="00000000" w14:paraId="00000040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O2:</w:t>
      </w:r>
      <w:r w:rsidDel="00000000" w:rsidR="00000000" w:rsidRPr="00000000">
        <w:rPr>
          <w:rtl w:val="0"/>
        </w:rPr>
        <w:t xml:space="preserve"> Propozimet mund të adresojnë çështje kulturore, artistike ose çështje në thelb politike; por, ato duhet të karakterizohen me qasje të ndjeshme dhe të fokusohen në të drejtat e njeriut. </w:t>
      </w:r>
    </w:p>
    <w:p w:rsidR="00000000" w:rsidDel="00000000" w:rsidP="00000000" w:rsidRDefault="00000000" w:rsidRPr="00000000" w14:paraId="0000004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rPr/>
      </w:pPr>
      <w:r w:rsidDel="00000000" w:rsidR="00000000" w:rsidRPr="00000000">
        <w:rPr>
          <w:rtl w:val="0"/>
        </w:rPr>
        <w:t xml:space="preserve">Aplikuesit në aplikacionin e tyre duhet të përfshijnë: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Përshkrimin e çështjes që do të trajtohet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Relevancën dhe rëndësinë për grupin në rrezik ose shoqërinë në përgjithësi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Subjektet dhe akterët që do të intervistohen; dhe burimet preliminare</w:t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Ndikimin shoq</w:t>
      </w:r>
      <w:r w:rsidDel="00000000" w:rsidR="00000000" w:rsidRPr="00000000">
        <w:rPr>
          <w:rtl w:val="0"/>
        </w:rPr>
        <w:t xml:space="preserve">ër</w:t>
      </w:r>
      <w:r w:rsidDel="00000000" w:rsidR="00000000" w:rsidRPr="00000000">
        <w:rPr>
          <w:rFonts w:ascii="Arial" w:cs="Arial" w:eastAsia="Arial" w:hAnsi="Arial"/>
          <w:rtl w:val="0"/>
        </w:rPr>
        <w:t xml:space="preserve">or</w:t>
      </w:r>
      <w:r w:rsidDel="00000000" w:rsidR="00000000" w:rsidRPr="00000000">
        <w:rPr>
          <w:rtl w:val="0"/>
        </w:rPr>
        <w:t xml:space="preserve"> potencial ose/dhe t</w:t>
      </w:r>
      <w:r w:rsidDel="00000000" w:rsidR="00000000" w:rsidRPr="00000000">
        <w:rPr>
          <w:rtl w:val="0"/>
        </w:rPr>
        <w:t xml:space="preserve">ë</w:t>
      </w:r>
      <w:r w:rsidDel="00000000" w:rsidR="00000000" w:rsidRPr="00000000">
        <w:rPr>
          <w:rtl w:val="0"/>
        </w:rPr>
        <w:t xml:space="preserve"> pritshëm </w:t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Grupet e synuara/audienc</w:t>
      </w:r>
      <w:r w:rsidDel="00000000" w:rsidR="00000000" w:rsidRPr="00000000">
        <w:rPr>
          <w:rtl w:val="0"/>
        </w:rPr>
        <w:t xml:space="preserve">ën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Kanalet përmes së cilave do të arrihet audienca</w:t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Buxhetin preliminar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Projektpropozimet dhe gjuhët e përdorura gjatë gjithë programit mbështetës janë shqip, serbisht dhe/ose anglisht. Propozimet duhet të adresojnë çështje brenda Kosovës, dhe prioritet do t’u jepet çështjeve të cilat fokusohen në nivelin lokal. Projektpropozimet duhet të kenë kohëzgjatje prej 6 muajve. Aplikimet me kohëzgjatje më të shkurtë ose më të gjatë nuk do të pranohen.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Në rast të përzgjedhjes, pritet që individët të marrin pjesë në të gjitha segmentet e programit të përmendura më lart, dhe t’i përmbushin rezultatet në vijim. Programi dhe aktivitetet e programit nuk mund të shtyhen. </w:t>
      </w:r>
    </w:p>
    <w:p w:rsidR="00000000" w:rsidDel="00000000" w:rsidP="00000000" w:rsidRDefault="00000000" w:rsidRPr="00000000" w14:paraId="0000004D">
      <w:pPr>
        <w:rPr>
          <w:u w:val="single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u w:val="single"/>
          <w:rtl w:val="0"/>
        </w:rPr>
        <w:t xml:space="preserve">Vërejtje: Mospërfundimi i suksesshëm i detyrave dhe përgjegjësive të parapara në kuadër t</w:t>
      </w:r>
      <w:r w:rsidDel="00000000" w:rsidR="00000000" w:rsidRPr="00000000">
        <w:rPr>
          <w:rFonts w:ascii="Arial" w:cs="Arial" w:eastAsia="Arial" w:hAnsi="Arial"/>
          <w:rtl w:val="0"/>
        </w:rPr>
        <w:t xml:space="preserve">ë </w:t>
      </w:r>
      <w:r w:rsidDel="00000000" w:rsidR="00000000" w:rsidRPr="00000000">
        <w:rPr>
          <w:u w:val="single"/>
          <w:rtl w:val="0"/>
        </w:rPr>
        <w:t xml:space="preserve">bursës për gazetari në fushën e të drejtave të njeriut do të rezultojë në shkëputje të kontratës dhe ndërprerje të pagesës.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KUSHTET E PRANIMIT</w:t>
      </w:r>
    </w:p>
    <w:p w:rsidR="00000000" w:rsidDel="00000000" w:rsidP="00000000" w:rsidRDefault="00000000" w:rsidRPr="00000000" w14:paraId="00000050">
      <w:pPr>
        <w:ind w:left="108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Ky program synon gazetarë të rinj, të pavarur ose </w:t>
      </w:r>
      <w:r w:rsidDel="00000000" w:rsidR="00000000" w:rsidRPr="00000000">
        <w:rPr>
          <w:i w:val="1"/>
          <w:rtl w:val="0"/>
        </w:rPr>
        <w:t xml:space="preserve">freelance</w:t>
      </w:r>
      <w:r w:rsidDel="00000000" w:rsidR="00000000" w:rsidRPr="00000000">
        <w:rPr>
          <w:rtl w:val="0"/>
        </w:rPr>
        <w:t xml:space="preserve">, të punësuar dhe/ose të papunësuar. Ju lutem t’i rishikoni kushtet e pranimit për këtë program: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Gazetarë të rinj, të pavarur ose </w:t>
      </w:r>
      <w:r w:rsidDel="00000000" w:rsidR="00000000" w:rsidRPr="00000000">
        <w:rPr>
          <w:i w:val="1"/>
          <w:rtl w:val="0"/>
        </w:rPr>
        <w:t xml:space="preserve">freelance</w:t>
      </w:r>
      <w:r w:rsidDel="00000000" w:rsidR="00000000" w:rsidRPr="00000000">
        <w:rPr>
          <w:rtl w:val="0"/>
        </w:rPr>
        <w:t xml:space="preserve">, të punësuar dhe/ose të papunësuar.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Persona të lindur (dhe që jetojnë) në Kosovë.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Të moshës 18 deri 35 vjeç më 17.06.2020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Së paku një vjet përvojë profesionale dhe/ose dy vite i/e arsimuar në gazetari dhe/ose në komunikim.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Aplikuesit që janë aktualisht të punësuar duhet të kenë mundësi t’i kushtojnë kohë Programit në aspektin e trajnimit, takimeve me redaktorë dhe kështu me radhë. Paraprakisht duhet të sigurohet një letër e pëlqimit/mbështetjes nga punëdhënësi i aplikuesit duke shprehur gatishmëri për ta lejuar aplikuesin të marrë pjesë në këtë Program.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Përfituesit e mëparshëm mund të aplikojnë, megjithkëtë pritoritet do t’u jepet kandidatëve të rinj.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spacing w:after="0" w:lineRule="auto"/>
        <w:ind w:left="1080" w:hanging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DORËZIMI I PAKETËS SË APLIKIMIT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Paraqitja e propozimit të projektit duhet t’i referohet “trajtimit të çështjeve njerëzore” (shiko KUSHTET DHE PRITSHMËRITË E PROGRAMIT) dhe të dëshmohet qasje origjinale e hulumtimit dhe aspektet e raportimit/prodhimit të temës.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Aplikuesit duhet: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Të mbushin formularin e aplikimit.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T’i </w:t>
      </w:r>
      <w:r w:rsidDel="00000000" w:rsidR="00000000" w:rsidRPr="00000000">
        <w:rPr>
          <w:rtl w:val="0"/>
        </w:rPr>
        <w:t xml:space="preserve">bashkëlidhin </w:t>
      </w:r>
      <w:r w:rsidDel="00000000" w:rsidR="00000000" w:rsidRPr="00000000">
        <w:rPr>
          <w:color w:val="000000"/>
          <w:rtl w:val="0"/>
        </w:rPr>
        <w:t xml:space="preserve">dokumentet e tjera të kërkuara, të </w:t>
      </w:r>
      <w:r w:rsidDel="00000000" w:rsidR="00000000" w:rsidRPr="00000000">
        <w:rPr>
          <w:rtl w:val="0"/>
        </w:rPr>
        <w:t xml:space="preserve">përfshira</w:t>
      </w:r>
      <w:r w:rsidDel="00000000" w:rsidR="00000000" w:rsidRPr="00000000">
        <w:rPr>
          <w:color w:val="000000"/>
          <w:rtl w:val="0"/>
        </w:rPr>
        <w:t xml:space="preserve"> në formularin e aplikimit, siç janë informatat për </w:t>
      </w:r>
      <w:r w:rsidDel="00000000" w:rsidR="00000000" w:rsidRPr="00000000">
        <w:rPr>
          <w:rtl w:val="0"/>
        </w:rPr>
        <w:t xml:space="preserve">shkollimin</w:t>
      </w:r>
      <w:r w:rsidDel="00000000" w:rsidR="00000000" w:rsidRPr="00000000">
        <w:rPr>
          <w:color w:val="000000"/>
          <w:rtl w:val="0"/>
        </w:rPr>
        <w:t xml:space="preserve">, aftësitë profesionale, letra e </w:t>
      </w:r>
      <w:r w:rsidDel="00000000" w:rsidR="00000000" w:rsidRPr="00000000">
        <w:rPr>
          <w:rtl w:val="0"/>
        </w:rPr>
        <w:t xml:space="preserve">pëlqimit</w:t>
      </w:r>
      <w:r w:rsidDel="00000000" w:rsidR="00000000" w:rsidRPr="00000000">
        <w:rPr>
          <w:color w:val="000000"/>
          <w:rtl w:val="0"/>
        </w:rPr>
        <w:t xml:space="preserve"> nga punëdhënësi aktual dhe ambiciet e karrierës</w:t>
      </w:r>
      <w:r w:rsidDel="00000000" w:rsidR="00000000" w:rsidRPr="00000000">
        <w:rPr>
          <w:rtl w:val="0"/>
        </w:rPr>
        <w:t xml:space="preserve">, shembuj të punës së mëparshme(nëse ka)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Rule="auto"/>
        <w:rPr/>
      </w:pPr>
      <w:r w:rsidDel="00000000" w:rsidR="00000000" w:rsidRPr="00000000">
        <w:rPr>
          <w:rtl w:val="0"/>
        </w:rPr>
        <w:t xml:space="preserve">Pyetjet në lidhje me detajet e Programit ose rreth përgatitjes së dokumenteve për aplikim mund të dërgohen në info@ktwopointzero.com deri më 10.06.2020, me titull  “HRJ Fellowship Questions”.</w:t>
      </w:r>
    </w:p>
    <w:p w:rsidR="00000000" w:rsidDel="00000000" w:rsidP="00000000" w:rsidRDefault="00000000" w:rsidRPr="00000000" w14:paraId="0000006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spacing w:after="0" w:lineRule="auto"/>
        <w:ind w:left="1080" w:hanging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VLERËSIMI</w:t>
      </w:r>
    </w:p>
    <w:p w:rsidR="00000000" w:rsidDel="00000000" w:rsidP="00000000" w:rsidRDefault="00000000" w:rsidRPr="00000000" w14:paraId="00000065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Rule="auto"/>
        <w:rPr/>
      </w:pPr>
      <w:r w:rsidDel="00000000" w:rsidR="00000000" w:rsidRPr="00000000">
        <w:rPr>
          <w:rtl w:val="0"/>
        </w:rPr>
        <w:t xml:space="preserve">Një komision i vlerësimit është ngritur nga partnerët implementues dhe dy profesionistë të jashtëm nga fusha e medias dhe gazetarisë, të cilët do të kenë përgjegjësi për vlerësimin e aplikimeve, bazuar në kriteret e specifikuara në Elementet e Programit. Kandidatët e përzgjedhur dhe ata që nuk  përzgjedhen do të njoftohen me e-mail.</w:t>
      </w:r>
    </w:p>
    <w:p w:rsidR="00000000" w:rsidDel="00000000" w:rsidP="00000000" w:rsidRDefault="00000000" w:rsidRPr="00000000" w14:paraId="0000006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spacing w:after="0" w:lineRule="auto"/>
        <w:ind w:left="1080" w:hanging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SI TË APLIKOHET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  <w:t xml:space="preserve">Propozimet për bursë duhet të dërgohen duke përdorur formularin e aplikimit të Kosovo 2.0 për Bursën për gazetari në fushën e të drejtave të njeriut.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  <w:t xml:space="preserve">Ju lutemi t’i plotësoni të gjitha pjesët e formularit të aplikimit në mënyrë të qartë.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  <w:t xml:space="preserve">Aplikacioni duhet të dërgohet në shqip, anglisht ose serbisht.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Afati i fundit për aplikim është më 17.06.2020, </w:t>
      </w:r>
      <w:r w:rsidDel="00000000" w:rsidR="00000000" w:rsidRPr="00000000">
        <w:rPr>
          <w:b w:val="1"/>
          <w:rtl w:val="0"/>
        </w:rPr>
        <w:t xml:space="preserve">mesnatë (23:59)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Rule="auto"/>
        <w:ind w:left="108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color w:val="000000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Aplikimet e përfunduara duhet të dërgohen si dosje elektronike në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info@ktwopointzero.com</w:t>
        </w:r>
      </w:hyperlink>
      <w:r w:rsidDel="00000000" w:rsidR="00000000" w:rsidRPr="00000000">
        <w:rPr>
          <w:rtl w:val="0"/>
        </w:rPr>
        <w:t xml:space="preserve"> me titull “HRJ Fellowship Application”.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tabs>
        <w:tab w:val="left" w:pos="2040"/>
      </w:tabs>
      <w:spacing w:after="0" w:line="240" w:lineRule="auto"/>
      <w:rPr>
        <w:color w:val="222222"/>
        <w:sz w:val="20"/>
        <w:szCs w:val="20"/>
        <w:highlight w:val="white"/>
      </w:rPr>
    </w:pPr>
    <w:r w:rsidDel="00000000" w:rsidR="00000000" w:rsidRPr="00000000">
      <w:rPr>
        <w:color w:val="222222"/>
        <w:sz w:val="20"/>
        <w:szCs w:val="20"/>
        <w:highlight w:val="white"/>
        <w:rtl w:val="0"/>
      </w:rPr>
      <w:t xml:space="preserve">. </w:t>
    </w:r>
    <w:r w:rsidDel="00000000" w:rsidR="00000000" w:rsidRPr="00000000">
      <w:rPr>
        <w:color w:val="222222"/>
        <w:sz w:val="20"/>
        <w:szCs w:val="20"/>
        <w:highlight w:val="white"/>
        <w:rtl w:val="0"/>
      </w:rPr>
      <w:t xml:space="preserve">                                              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3200400</wp:posOffset>
          </wp:positionH>
          <wp:positionV relativeFrom="paragraph">
            <wp:posOffset>261938</wp:posOffset>
          </wp:positionV>
          <wp:extent cx="323850" cy="496111"/>
          <wp:effectExtent b="0" l="0" r="0" t="0"/>
          <wp:wrapSquare wrapText="bothSides" distB="114300" distT="11430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3850" cy="49611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8">
    <w:pPr>
      <w:tabs>
        <w:tab w:val="left" w:pos="2040"/>
      </w:tabs>
      <w:spacing w:after="0" w:line="240" w:lineRule="auto"/>
      <w:jc w:val="center"/>
      <w:rPr>
        <w:color w:val="222222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2438400</wp:posOffset>
          </wp:positionH>
          <wp:positionV relativeFrom="paragraph">
            <wp:posOffset>157163</wp:posOffset>
          </wp:positionV>
          <wp:extent cx="547688" cy="390020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7688" cy="3900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1762125</wp:posOffset>
          </wp:positionH>
          <wp:positionV relativeFrom="paragraph">
            <wp:posOffset>28575</wp:posOffset>
          </wp:positionV>
          <wp:extent cx="323850" cy="790575"/>
          <wp:effectExtent b="0" l="0" r="0" t="0"/>
          <wp:wrapSquare wrapText="bothSides" distB="0" distT="0" distL="114300" distR="114300"/>
          <wp:docPr id="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3850" cy="7905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9">
    <w:pPr>
      <w:tabs>
        <w:tab w:val="left" w:pos="2040"/>
      </w:tabs>
      <w:spacing w:after="0" w:line="240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tabs>
        <w:tab w:val="left" w:pos="2040"/>
      </w:tabs>
      <w:spacing w:after="0" w:line="240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tabs>
        <w:tab w:val="left" w:pos="840"/>
        <w:tab w:val="left" w:pos="2040"/>
      </w:tabs>
      <w:spacing w:after="0" w:line="240" w:lineRule="auto"/>
      <w:rPr/>
    </w:pPr>
    <w:r w:rsidDel="00000000" w:rsidR="00000000" w:rsidRPr="00000000">
      <w:rPr/>
      <w:drawing>
        <wp:inline distB="0" distT="0" distL="0" distR="0">
          <wp:extent cx="1853888" cy="503525"/>
          <wp:effectExtent b="0" l="0" r="0" t="0"/>
          <wp:docPr id="1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53888" cy="503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  <w:tab/>
      <w:t xml:space="preserve">                                                                         </w:t>
    </w:r>
  </w:p>
  <w:p w:rsidR="00000000" w:rsidDel="00000000" w:rsidP="00000000" w:rsidRDefault="00000000" w:rsidRPr="00000000" w14:paraId="0000007E">
    <w:pPr>
      <w:tabs>
        <w:tab w:val="left" w:pos="2040"/>
      </w:tabs>
      <w:spacing w:after="0" w:line="240" w:lineRule="auto"/>
      <w:rPr>
        <w:color w:val="222222"/>
        <w:sz w:val="20"/>
        <w:szCs w:val="20"/>
        <w:highlight w:val="white"/>
      </w:rPr>
    </w:pPr>
    <w:r w:rsidDel="00000000" w:rsidR="00000000" w:rsidRPr="00000000">
      <w:rPr>
        <w:color w:val="222222"/>
        <w:sz w:val="20"/>
        <w:szCs w:val="20"/>
        <w:highlight w:val="white"/>
        <w:rtl w:val="0"/>
      </w:rPr>
      <w:t xml:space="preserve">Projekt i financuar nga BE-ja                                                                              </w:t>
    </w:r>
  </w:p>
  <w:p w:rsidR="00000000" w:rsidDel="00000000" w:rsidP="00000000" w:rsidRDefault="00000000" w:rsidRPr="00000000" w14:paraId="0000007F">
    <w:pPr>
      <w:tabs>
        <w:tab w:val="left" w:pos="2040"/>
      </w:tabs>
      <w:spacing w:after="0" w:line="240" w:lineRule="auto"/>
      <w:rPr>
        <w:color w:val="222222"/>
        <w:sz w:val="20"/>
        <w:szCs w:val="20"/>
        <w:highlight w:val="white"/>
      </w:rPr>
    </w:pPr>
    <w:r w:rsidDel="00000000" w:rsidR="00000000" w:rsidRPr="00000000">
      <w:rPr>
        <w:color w:val="222222"/>
        <w:sz w:val="20"/>
        <w:szCs w:val="20"/>
        <w:highlight w:val="white"/>
        <w:rtl w:val="0"/>
      </w:rPr>
      <w:t xml:space="preserve">dhe menaxhuar nga Zyra e Bashkimit </w:t>
    </w:r>
  </w:p>
  <w:p w:rsidR="00000000" w:rsidDel="00000000" w:rsidP="00000000" w:rsidRDefault="00000000" w:rsidRPr="00000000" w14:paraId="00000080">
    <w:pPr>
      <w:tabs>
        <w:tab w:val="left" w:pos="2040"/>
      </w:tabs>
      <w:spacing w:after="0" w:line="240" w:lineRule="auto"/>
      <w:rPr>
        <w:color w:val="222222"/>
        <w:sz w:val="20"/>
        <w:szCs w:val="20"/>
        <w:highlight w:val="white"/>
      </w:rPr>
    </w:pPr>
    <w:r w:rsidDel="00000000" w:rsidR="00000000" w:rsidRPr="00000000">
      <w:rPr>
        <w:color w:val="222222"/>
        <w:sz w:val="20"/>
        <w:szCs w:val="20"/>
        <w:highlight w:val="white"/>
        <w:rtl w:val="0"/>
      </w:rPr>
      <w:t xml:space="preserve">Europian në Kosovë</w:t>
    </w:r>
  </w:p>
  <w:p w:rsidR="00000000" w:rsidDel="00000000" w:rsidP="00000000" w:rsidRDefault="00000000" w:rsidRPr="00000000" w14:paraId="00000081">
    <w:pPr>
      <w:tabs>
        <w:tab w:val="left" w:pos="2040"/>
      </w:tabs>
      <w:spacing w:after="0" w:line="240" w:lineRule="auto"/>
      <w:rPr>
        <w:color w:val="222222"/>
        <w:sz w:val="20"/>
        <w:szCs w:val="20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tabs>
        <w:tab w:val="left" w:pos="2040"/>
      </w:tabs>
      <w:spacing w:after="0" w:line="240" w:lineRule="auto"/>
      <w:rPr>
        <w:color w:val="222222"/>
        <w:sz w:val="20"/>
        <w:szCs w:val="20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upperRoman"/>
      <w:lvlText w:val="%1."/>
      <w:lvlJc w:val="right"/>
      <w:pPr>
        <w:ind w:left="1080" w:hanging="720"/>
      </w:pPr>
      <w:rPr/>
    </w:lvl>
    <w:lvl w:ilvl="1">
      <w:start w:val="1"/>
      <w:numFmt w:val="upperLetter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180"/>
      </w:pPr>
      <w:rPr/>
    </w:lvl>
    <w:lvl w:ilvl="3">
      <w:start w:val="1"/>
      <w:numFmt w:val="lowerLetter"/>
      <w:lvlText w:val="%4)"/>
      <w:lvlJc w:val="left"/>
      <w:pPr>
        <w:ind w:left="2880" w:hanging="360"/>
      </w:pPr>
      <w:rPr/>
    </w:lvl>
    <w:lvl w:ilvl="4">
      <w:start w:val="1"/>
      <w:numFmt w:val="decimal"/>
      <w:lvlText w:val="(%5)"/>
      <w:lvlJc w:val="left"/>
      <w:pPr>
        <w:ind w:left="3600" w:hanging="360"/>
      </w:pPr>
      <w:rPr/>
    </w:lvl>
    <w:lvl w:ilvl="5">
      <w:start w:val="1"/>
      <w:numFmt w:val="lowerLetter"/>
      <w:lvlText w:val="(%6)"/>
      <w:lvlJc w:val="left"/>
      <w:pPr>
        <w:ind w:left="4320" w:hanging="180"/>
      </w:pPr>
      <w:rPr/>
    </w:lvl>
    <w:lvl w:ilvl="6">
      <w:start w:val="1"/>
      <w:numFmt w:val="lowerRoman"/>
      <w:lvlText w:val="(%7)"/>
      <w:lvlJc w:val="right"/>
      <w:pPr>
        <w:ind w:left="5040" w:hanging="360"/>
      </w:pPr>
      <w:rPr/>
    </w:lvl>
    <w:lvl w:ilvl="7">
      <w:start w:val="1"/>
      <w:numFmt w:val="lowerLetter"/>
      <w:lvlText w:val="(%8)"/>
      <w:lvlJc w:val="left"/>
      <w:pPr>
        <w:ind w:left="5760" w:hanging="360"/>
      </w:pPr>
      <w:rPr/>
    </w:lvl>
    <w:lvl w:ilvl="8">
      <w:start w:val="1"/>
      <w:numFmt w:val="lowerRoman"/>
      <w:lvlText w:val="(%9)"/>
      <w:lvlJc w:val="right"/>
      <w:pPr>
        <w:ind w:left="6480" w:hanging="180"/>
      </w:pPr>
      <w:rPr/>
    </w:lvl>
  </w:abstractNum>
  <w:abstractNum w:abstractNumId="5">
    <w:lvl w:ilvl="0">
      <w:start w:val="2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q-A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ktwopointzero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